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E1EA" w14:textId="77777777" w:rsidR="009D4BC3" w:rsidRDefault="00000000">
      <w:pPr>
        <w:spacing w:after="240"/>
        <w:jc w:val="center"/>
      </w:pPr>
      <w:r>
        <w:rPr>
          <w:b/>
          <w:bCs/>
          <w:sz w:val="22"/>
          <w:szCs w:val="22"/>
        </w:rPr>
        <w:t>НА ВИКОНАННЯ ПОСТАНОВИ КАБІНЕТУ МІНІСТРІВ УКРАЇНИ ВІД 16.12.2020 РОКУ № 1266 НАДАЄТЬСЯ ОБҐРУНТУВАННЯ ТЕХНІЧНИХ І ЯКІСНИХ ХАРАКТЕРИСТИК ПРЕДМЕТА ЗАКУПІВЛІ, ЙОГО ОЧІКУВАНОЇ ВАРТОСТІ ТА/АБО РОЗМІРУ БЮДЖЕТНОГО ПРИЗНАЧЕННЯ СТАНОМ НА 23.06.2026 року</w:t>
      </w:r>
    </w:p>
    <w:p w14:paraId="68359BEE" w14:textId="77777777" w:rsidR="009D4BC3" w:rsidRDefault="00000000">
      <w:pPr>
        <w:spacing w:after="240"/>
        <w:jc w:val="center"/>
      </w:pPr>
      <w:r>
        <w:rPr>
          <w:sz w:val="22"/>
          <w:szCs w:val="22"/>
        </w:rPr>
        <w:t xml:space="preserve">ОКНП </w:t>
      </w:r>
      <w:r>
        <w:rPr>
          <w:b/>
          <w:bCs/>
          <w:sz w:val="22"/>
          <w:szCs w:val="22"/>
        </w:rPr>
        <w:t xml:space="preserve">Чернівецький Обласний Медичний </w:t>
      </w:r>
      <w:proofErr w:type="spellStart"/>
      <w:r>
        <w:rPr>
          <w:b/>
          <w:bCs/>
          <w:sz w:val="22"/>
          <w:szCs w:val="22"/>
        </w:rPr>
        <w:t>Діагностично</w:t>
      </w:r>
      <w:proofErr w:type="spellEnd"/>
      <w:r>
        <w:rPr>
          <w:b/>
          <w:bCs/>
          <w:sz w:val="22"/>
          <w:szCs w:val="22"/>
        </w:rPr>
        <w:t>-Реабілітаційний Центр</w:t>
      </w:r>
    </w:p>
    <w:p w14:paraId="6BABF610" w14:textId="78674628" w:rsidR="009D4BC3" w:rsidRPr="00D903FA" w:rsidRDefault="00000000">
      <w:pPr>
        <w:spacing w:after="160"/>
        <w:jc w:val="both"/>
      </w:pPr>
      <w:r>
        <w:rPr>
          <w:b/>
          <w:bCs/>
          <w:sz w:val="22"/>
          <w:szCs w:val="22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903FA" w:rsidRPr="00D903FA">
        <w:rPr>
          <w:sz w:val="22"/>
          <w:szCs w:val="22"/>
        </w:rPr>
        <w:t xml:space="preserve">«Автоматичний гематологічний аналізатор (ДК 021:2015: 38430000-8 Детектори та аналізатори, НК 024:2019: 35476 Аналізатор гематологічний IVD (діагностика </w:t>
      </w:r>
      <w:proofErr w:type="spellStart"/>
      <w:r w:rsidR="00D903FA" w:rsidRPr="00D903FA">
        <w:rPr>
          <w:sz w:val="22"/>
          <w:szCs w:val="22"/>
        </w:rPr>
        <w:t>in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vitro</w:t>
      </w:r>
      <w:proofErr w:type="spellEnd"/>
      <w:r w:rsidR="00D903FA" w:rsidRPr="00D903FA">
        <w:rPr>
          <w:sz w:val="22"/>
          <w:szCs w:val="22"/>
        </w:rPr>
        <w:t>), автоматичний)» (</w:t>
      </w:r>
      <w:proofErr w:type="spellStart"/>
      <w:r w:rsidR="00D903FA" w:rsidRPr="00D903FA">
        <w:rPr>
          <w:sz w:val="22"/>
          <w:szCs w:val="22"/>
        </w:rPr>
        <w:t>Automated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Haematology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Analyser</w:t>
      </w:r>
      <w:proofErr w:type="spellEnd"/>
      <w:r w:rsidR="00D903FA" w:rsidRPr="00D903FA">
        <w:rPr>
          <w:sz w:val="22"/>
          <w:szCs w:val="22"/>
        </w:rPr>
        <w:t xml:space="preserve"> (CPV </w:t>
      </w:r>
      <w:proofErr w:type="spellStart"/>
      <w:r w:rsidR="00D903FA" w:rsidRPr="00D903FA">
        <w:rPr>
          <w:sz w:val="22"/>
          <w:szCs w:val="22"/>
        </w:rPr>
        <w:t>Code</w:t>
      </w:r>
      <w:proofErr w:type="spellEnd"/>
      <w:r w:rsidR="00D903FA" w:rsidRPr="00D903FA">
        <w:rPr>
          <w:sz w:val="22"/>
          <w:szCs w:val="22"/>
        </w:rPr>
        <w:t xml:space="preserve"> 38430000-8 </w:t>
      </w:r>
      <w:proofErr w:type="spellStart"/>
      <w:r w:rsidR="00D903FA" w:rsidRPr="00D903FA">
        <w:rPr>
          <w:sz w:val="22"/>
          <w:szCs w:val="22"/>
        </w:rPr>
        <w:t>Detection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and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analysis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apparatus</w:t>
      </w:r>
      <w:proofErr w:type="spellEnd"/>
      <w:r w:rsidR="00D903FA" w:rsidRPr="00D903FA">
        <w:rPr>
          <w:sz w:val="22"/>
          <w:szCs w:val="22"/>
        </w:rPr>
        <w:t xml:space="preserve">, NC 024:2019 35476 — </w:t>
      </w:r>
      <w:proofErr w:type="spellStart"/>
      <w:r w:rsidR="00D903FA" w:rsidRPr="00D903FA">
        <w:rPr>
          <w:sz w:val="22"/>
          <w:szCs w:val="22"/>
        </w:rPr>
        <w:t>Automated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Haematology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Analyser</w:t>
      </w:r>
      <w:proofErr w:type="spellEnd"/>
      <w:r w:rsidR="00D903FA" w:rsidRPr="00D903FA">
        <w:rPr>
          <w:sz w:val="22"/>
          <w:szCs w:val="22"/>
        </w:rPr>
        <w:t xml:space="preserve"> IVD (</w:t>
      </w:r>
      <w:proofErr w:type="spellStart"/>
      <w:r w:rsidR="00D903FA" w:rsidRPr="00D903FA">
        <w:rPr>
          <w:sz w:val="22"/>
          <w:szCs w:val="22"/>
        </w:rPr>
        <w:t>In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Vitro</w:t>
      </w:r>
      <w:proofErr w:type="spellEnd"/>
      <w:r w:rsidR="00D903FA" w:rsidRPr="00D903FA">
        <w:rPr>
          <w:sz w:val="22"/>
          <w:szCs w:val="22"/>
        </w:rPr>
        <w:t xml:space="preserve"> </w:t>
      </w:r>
      <w:proofErr w:type="spellStart"/>
      <w:r w:rsidR="00D903FA" w:rsidRPr="00D903FA">
        <w:rPr>
          <w:sz w:val="22"/>
          <w:szCs w:val="22"/>
        </w:rPr>
        <w:t>Diagnostic</w:t>
      </w:r>
      <w:proofErr w:type="spellEnd"/>
      <w:r w:rsidR="00D903FA" w:rsidRPr="00D903FA">
        <w:rPr>
          <w:sz w:val="22"/>
          <w:szCs w:val="22"/>
        </w:rPr>
        <w:t>)")</w:t>
      </w:r>
    </w:p>
    <w:p w14:paraId="3F0BC6A3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t xml:space="preserve">Вид процедури закупівлі: </w:t>
      </w:r>
      <w:r>
        <w:rPr>
          <w:sz w:val="22"/>
          <w:szCs w:val="22"/>
        </w:rPr>
        <w:t>ВІДКРИТІ ТОРГИ із особливостями</w:t>
      </w:r>
    </w:p>
    <w:p w14:paraId="41D03AC0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t xml:space="preserve">Ідентифікатор процедури закупівлі: </w:t>
      </w:r>
      <w:r>
        <w:rPr>
          <w:sz w:val="22"/>
          <w:szCs w:val="22"/>
        </w:rPr>
        <w:t>UA-2026-06-23-006932-a</w:t>
      </w:r>
    </w:p>
    <w:p w14:paraId="6C6AA1ED" w14:textId="77777777" w:rsidR="009D4BC3" w:rsidRDefault="00000000">
      <w:pPr>
        <w:spacing w:after="200"/>
        <w:jc w:val="both"/>
      </w:pPr>
      <w:r>
        <w:rPr>
          <w:b/>
          <w:bCs/>
          <w:sz w:val="22"/>
          <w:szCs w:val="22"/>
        </w:rPr>
        <w:t xml:space="preserve">Очікувана вартість предмета закупівлі: </w:t>
      </w:r>
      <w:r>
        <w:rPr>
          <w:sz w:val="22"/>
          <w:szCs w:val="22"/>
        </w:rPr>
        <w:t>728 547 грн. без ПДВ.</w:t>
      </w:r>
    </w:p>
    <w:p w14:paraId="51D2FA8E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t>Обґрунтування очікуваної вартості предмета закупівлі.</w:t>
      </w:r>
    </w:p>
    <w:p w14:paraId="25E3045C" w14:textId="69F90747" w:rsidR="009D4BC3" w:rsidRDefault="00000000">
      <w:pPr>
        <w:spacing w:after="200"/>
        <w:jc w:val="both"/>
      </w:pPr>
      <w:r>
        <w:rPr>
          <w:sz w:val="22"/>
          <w:szCs w:val="22"/>
        </w:rPr>
        <w:t>Вартість товару розрахована згідно бюджету проєкту «Спільне запобігання поширенню вірусів у транскордонному регіоні» HUSKROUA/23/RI/2.1/047</w:t>
      </w:r>
      <w:r w:rsidR="00D903F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курсу </w:t>
      </w:r>
      <w:proofErr w:type="spellStart"/>
      <w:r>
        <w:rPr>
          <w:sz w:val="22"/>
          <w:szCs w:val="22"/>
        </w:rPr>
        <w:t>infoeuro</w:t>
      </w:r>
      <w:proofErr w:type="spellEnd"/>
      <w:r>
        <w:rPr>
          <w:sz w:val="22"/>
          <w:szCs w:val="22"/>
        </w:rPr>
        <w:t xml:space="preserve"> відповідно до місяця оголошення (червень 2026 року)</w:t>
      </w:r>
      <w:r w:rsidR="00D903FA">
        <w:rPr>
          <w:sz w:val="22"/>
          <w:szCs w:val="22"/>
        </w:rPr>
        <w:t xml:space="preserve"> та комерційних пропозицій.</w:t>
      </w:r>
    </w:p>
    <w:p w14:paraId="112B110C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t>Обґрунтування технічних та якісних характеристик предмета закупівлі.</w:t>
      </w:r>
    </w:p>
    <w:p w14:paraId="7DB10CF0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</w:t>
      </w:r>
      <w:r w:rsidRPr="00D903FA">
        <w:rPr>
          <w:sz w:val="22"/>
          <w:szCs w:val="22"/>
        </w:rPr>
        <w:tab/>
        <w:t>Аналізатор повинен бути призначений для підрахунку клітин крові в зразках цільної венозної крові, включаючи 5-компонентну диференціацію лейкоцитів і вимірювання концентрації гемоглобіну.</w:t>
      </w:r>
    </w:p>
    <w:p w14:paraId="0C4A5FFB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</w:t>
      </w:r>
      <w:r w:rsidRPr="00D903FA">
        <w:rPr>
          <w:sz w:val="22"/>
          <w:szCs w:val="22"/>
        </w:rPr>
        <w:tab/>
        <w:t>Можливість тестування зразків протягом 24 години після забору.</w:t>
      </w:r>
    </w:p>
    <w:p w14:paraId="1C50DF5A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3</w:t>
      </w:r>
      <w:r w:rsidRPr="00D903FA">
        <w:rPr>
          <w:sz w:val="22"/>
          <w:szCs w:val="22"/>
        </w:rPr>
        <w:tab/>
        <w:t>Цикл аналізу не повинен перевищувати 60 секунд.</w:t>
      </w:r>
    </w:p>
    <w:p w14:paraId="659537E4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4</w:t>
      </w:r>
      <w:r w:rsidRPr="00D903FA">
        <w:rPr>
          <w:sz w:val="22"/>
          <w:szCs w:val="22"/>
        </w:rPr>
        <w:tab/>
        <w:t xml:space="preserve">Об'єм зразка повинен становити менше 16 </w:t>
      </w:r>
      <w:proofErr w:type="spellStart"/>
      <w:r w:rsidRPr="00D903FA">
        <w:rPr>
          <w:sz w:val="22"/>
          <w:szCs w:val="22"/>
        </w:rPr>
        <w:t>мкл</w:t>
      </w:r>
      <w:proofErr w:type="spellEnd"/>
      <w:r w:rsidRPr="00D903FA">
        <w:rPr>
          <w:sz w:val="22"/>
          <w:szCs w:val="22"/>
        </w:rPr>
        <w:t>.</w:t>
      </w:r>
    </w:p>
    <w:p w14:paraId="288E0883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5</w:t>
      </w:r>
      <w:r w:rsidRPr="00D903FA">
        <w:rPr>
          <w:sz w:val="22"/>
          <w:szCs w:val="22"/>
        </w:rPr>
        <w:tab/>
        <w:t>Наявність режиму попереднього розведення.</w:t>
      </w:r>
    </w:p>
    <w:p w14:paraId="6BE94588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6</w:t>
      </w:r>
      <w:r w:rsidRPr="00D903FA">
        <w:rPr>
          <w:sz w:val="22"/>
          <w:szCs w:val="22"/>
        </w:rPr>
        <w:tab/>
        <w:t>Кількість вимірювальних параметрів повинна бути не менше 28 та включати: WBC, LYM (</w:t>
      </w:r>
      <w:proofErr w:type="spellStart"/>
      <w:r w:rsidRPr="00D903FA">
        <w:rPr>
          <w:sz w:val="22"/>
          <w:szCs w:val="22"/>
        </w:rPr>
        <w:t>абс</w:t>
      </w:r>
      <w:proofErr w:type="spellEnd"/>
      <w:r w:rsidRPr="00D903FA">
        <w:rPr>
          <w:sz w:val="22"/>
          <w:szCs w:val="22"/>
        </w:rPr>
        <w:t>. кількість та %), NEU (</w:t>
      </w:r>
      <w:proofErr w:type="spellStart"/>
      <w:r w:rsidRPr="00D903FA">
        <w:rPr>
          <w:sz w:val="22"/>
          <w:szCs w:val="22"/>
        </w:rPr>
        <w:t>абс</w:t>
      </w:r>
      <w:proofErr w:type="spellEnd"/>
      <w:r w:rsidRPr="00D903FA">
        <w:rPr>
          <w:sz w:val="22"/>
          <w:szCs w:val="22"/>
        </w:rPr>
        <w:t>. кількість та %), MON (</w:t>
      </w:r>
      <w:proofErr w:type="spellStart"/>
      <w:r w:rsidRPr="00D903FA">
        <w:rPr>
          <w:sz w:val="22"/>
          <w:szCs w:val="22"/>
        </w:rPr>
        <w:t>абс</w:t>
      </w:r>
      <w:proofErr w:type="spellEnd"/>
      <w:r w:rsidRPr="00D903FA">
        <w:rPr>
          <w:sz w:val="22"/>
          <w:szCs w:val="22"/>
        </w:rPr>
        <w:t>. кількість та %), EOS (</w:t>
      </w:r>
      <w:proofErr w:type="spellStart"/>
      <w:r w:rsidRPr="00D903FA">
        <w:rPr>
          <w:sz w:val="22"/>
          <w:szCs w:val="22"/>
        </w:rPr>
        <w:t>абс</w:t>
      </w:r>
      <w:proofErr w:type="spellEnd"/>
      <w:r w:rsidRPr="00D903FA">
        <w:rPr>
          <w:sz w:val="22"/>
          <w:szCs w:val="22"/>
        </w:rPr>
        <w:t>. кількість та %), BAS (</w:t>
      </w:r>
      <w:proofErr w:type="spellStart"/>
      <w:r w:rsidRPr="00D903FA">
        <w:rPr>
          <w:sz w:val="22"/>
          <w:szCs w:val="22"/>
        </w:rPr>
        <w:t>абс</w:t>
      </w:r>
      <w:proofErr w:type="spellEnd"/>
      <w:r w:rsidRPr="00D903FA">
        <w:rPr>
          <w:sz w:val="22"/>
          <w:szCs w:val="22"/>
        </w:rPr>
        <w:t>. кількість та %), ALY (</w:t>
      </w:r>
      <w:proofErr w:type="spellStart"/>
      <w:r w:rsidRPr="00D903FA">
        <w:rPr>
          <w:sz w:val="22"/>
          <w:szCs w:val="22"/>
        </w:rPr>
        <w:t>абс</w:t>
      </w:r>
      <w:proofErr w:type="spellEnd"/>
      <w:r w:rsidRPr="00D903FA">
        <w:rPr>
          <w:sz w:val="22"/>
          <w:szCs w:val="22"/>
        </w:rPr>
        <w:t>. кількість та %), IMM (</w:t>
      </w:r>
      <w:proofErr w:type="spellStart"/>
      <w:r w:rsidRPr="00D903FA">
        <w:rPr>
          <w:sz w:val="22"/>
          <w:szCs w:val="22"/>
        </w:rPr>
        <w:t>абс</w:t>
      </w:r>
      <w:proofErr w:type="spellEnd"/>
      <w:r w:rsidRPr="00D903FA">
        <w:rPr>
          <w:sz w:val="22"/>
          <w:szCs w:val="22"/>
        </w:rPr>
        <w:t>. кількість та %), RBC, HGB, HCT, MCV, MCH, MCHC, RDW-CV, PLT, MPV, PDW, PCT, RDW-SD, P-LCR.</w:t>
      </w:r>
    </w:p>
    <w:p w14:paraId="6F1D583B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7</w:t>
      </w:r>
      <w:r w:rsidRPr="00D903FA">
        <w:rPr>
          <w:sz w:val="22"/>
          <w:szCs w:val="22"/>
        </w:rPr>
        <w:tab/>
        <w:t>Спектрофотометричне вимірювання гемоглобіну у формі оксигемоглобіну.</w:t>
      </w:r>
    </w:p>
    <w:p w14:paraId="53CEC9F1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8</w:t>
      </w:r>
      <w:r w:rsidRPr="00D903FA">
        <w:rPr>
          <w:sz w:val="22"/>
          <w:szCs w:val="22"/>
        </w:rPr>
        <w:tab/>
        <w:t xml:space="preserve">Наявність трьох гістограм: </w:t>
      </w:r>
      <w:proofErr w:type="spellStart"/>
      <w:r w:rsidRPr="00D903FA">
        <w:rPr>
          <w:sz w:val="22"/>
          <w:szCs w:val="22"/>
        </w:rPr>
        <w:t>еритроцитарної</w:t>
      </w:r>
      <w:proofErr w:type="spellEnd"/>
      <w:r w:rsidRPr="00D903FA">
        <w:rPr>
          <w:sz w:val="22"/>
          <w:szCs w:val="22"/>
        </w:rPr>
        <w:t xml:space="preserve">, лейкоцитарної та </w:t>
      </w:r>
      <w:proofErr w:type="spellStart"/>
      <w:r w:rsidRPr="00D903FA">
        <w:rPr>
          <w:sz w:val="22"/>
          <w:szCs w:val="22"/>
        </w:rPr>
        <w:t>тромбоцитарної</w:t>
      </w:r>
      <w:proofErr w:type="spellEnd"/>
      <w:r w:rsidRPr="00D903FA">
        <w:rPr>
          <w:sz w:val="22"/>
          <w:szCs w:val="22"/>
        </w:rPr>
        <w:t>.</w:t>
      </w:r>
    </w:p>
    <w:p w14:paraId="3F25FBCA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9</w:t>
      </w:r>
      <w:r w:rsidRPr="00D903FA">
        <w:rPr>
          <w:sz w:val="22"/>
          <w:szCs w:val="22"/>
        </w:rPr>
        <w:tab/>
        <w:t xml:space="preserve">На </w:t>
      </w:r>
      <w:proofErr w:type="spellStart"/>
      <w:r w:rsidRPr="00D903FA">
        <w:rPr>
          <w:sz w:val="22"/>
          <w:szCs w:val="22"/>
        </w:rPr>
        <w:t>скатерограмі</w:t>
      </w:r>
      <w:proofErr w:type="spellEnd"/>
      <w:r w:rsidRPr="00D903FA">
        <w:rPr>
          <w:sz w:val="22"/>
          <w:szCs w:val="22"/>
        </w:rPr>
        <w:t xml:space="preserve"> лейкоцитів повинні відображатись наступні популяції: популяція лімфоцитів (в тому числі і атипових лімфоцитів), популяція моноцитів, популяція </w:t>
      </w:r>
      <w:proofErr w:type="spellStart"/>
      <w:r w:rsidRPr="00D903FA">
        <w:rPr>
          <w:sz w:val="22"/>
          <w:szCs w:val="22"/>
        </w:rPr>
        <w:t>нейтрофілів</w:t>
      </w:r>
      <w:proofErr w:type="spellEnd"/>
      <w:r w:rsidRPr="00D903FA">
        <w:rPr>
          <w:sz w:val="22"/>
          <w:szCs w:val="22"/>
        </w:rPr>
        <w:t>, популяція еозинофілів, популяція базофілів, популяція незрілих клітин.</w:t>
      </w:r>
    </w:p>
    <w:p w14:paraId="2F395B09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10</w:t>
      </w:r>
      <w:r w:rsidRPr="00D903FA">
        <w:rPr>
          <w:sz w:val="22"/>
          <w:szCs w:val="22"/>
        </w:rPr>
        <w:tab/>
        <w:t>Межі вимірювання:</w:t>
      </w:r>
    </w:p>
    <w:p w14:paraId="46663C44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Лейкоцити – не гірше, ніж 0.2-100х103/</w:t>
      </w:r>
      <w:proofErr w:type="spellStart"/>
      <w:r w:rsidRPr="00D903FA">
        <w:rPr>
          <w:sz w:val="22"/>
          <w:szCs w:val="22"/>
        </w:rPr>
        <w:t>мкл</w:t>
      </w:r>
      <w:proofErr w:type="spellEnd"/>
      <w:r w:rsidRPr="00D903FA">
        <w:rPr>
          <w:sz w:val="22"/>
          <w:szCs w:val="22"/>
        </w:rPr>
        <w:t xml:space="preserve"> (±4%);</w:t>
      </w:r>
    </w:p>
    <w:p w14:paraId="5B22C7EE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Еритроцити – не гірше, ніж 0.02-8.0х106/</w:t>
      </w:r>
      <w:proofErr w:type="spellStart"/>
      <w:r w:rsidRPr="00D903FA">
        <w:rPr>
          <w:sz w:val="22"/>
          <w:szCs w:val="22"/>
        </w:rPr>
        <w:t>мкл</w:t>
      </w:r>
      <w:proofErr w:type="spellEnd"/>
      <w:r w:rsidRPr="00D903FA">
        <w:rPr>
          <w:sz w:val="22"/>
          <w:szCs w:val="22"/>
        </w:rPr>
        <w:t xml:space="preserve"> (±3%) та 8.0-15х106/</w:t>
      </w:r>
      <w:proofErr w:type="spellStart"/>
      <w:r w:rsidRPr="00D903FA">
        <w:rPr>
          <w:sz w:val="22"/>
          <w:szCs w:val="22"/>
        </w:rPr>
        <w:t>мкл</w:t>
      </w:r>
      <w:proofErr w:type="spellEnd"/>
      <w:r w:rsidRPr="00D903FA">
        <w:rPr>
          <w:sz w:val="22"/>
          <w:szCs w:val="22"/>
        </w:rPr>
        <w:t xml:space="preserve"> (±4%);</w:t>
      </w:r>
    </w:p>
    <w:p w14:paraId="605CDD63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Гемоглобін – не гірше, ніж 0.2-24 г/</w:t>
      </w:r>
      <w:proofErr w:type="spellStart"/>
      <w:r w:rsidRPr="00D903FA">
        <w:rPr>
          <w:sz w:val="22"/>
          <w:szCs w:val="22"/>
        </w:rPr>
        <w:t>дл</w:t>
      </w:r>
      <w:proofErr w:type="spellEnd"/>
      <w:r w:rsidRPr="00D903FA">
        <w:rPr>
          <w:sz w:val="22"/>
          <w:szCs w:val="22"/>
        </w:rPr>
        <w:t xml:space="preserve"> (±2%);</w:t>
      </w:r>
    </w:p>
    <w:p w14:paraId="65A5F654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Гематокрит – не гірше, ніж 5-70% (±3%);</w:t>
      </w:r>
    </w:p>
    <w:p w14:paraId="2AE7ECC7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Тромбоцити – не гірше, ніж 10-2000х103/</w:t>
      </w:r>
      <w:proofErr w:type="spellStart"/>
      <w:r w:rsidRPr="00D903FA">
        <w:rPr>
          <w:sz w:val="22"/>
          <w:szCs w:val="22"/>
        </w:rPr>
        <w:t>мкл</w:t>
      </w:r>
      <w:proofErr w:type="spellEnd"/>
      <w:r w:rsidRPr="00D903FA">
        <w:rPr>
          <w:sz w:val="22"/>
          <w:szCs w:val="22"/>
        </w:rPr>
        <w:t xml:space="preserve"> (±10%).</w:t>
      </w:r>
    </w:p>
    <w:p w14:paraId="1E73563A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11</w:t>
      </w:r>
      <w:r w:rsidRPr="00D903FA">
        <w:rPr>
          <w:sz w:val="22"/>
          <w:szCs w:val="22"/>
        </w:rPr>
        <w:tab/>
        <w:t>Неточність (%CV в межах циклу), перевірена шляхом аналізу одного і того ж зразка нормальної цільної крові не менше 20 разів, повинна становити:</w:t>
      </w:r>
    </w:p>
    <w:p w14:paraId="49BFB0EF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Лейкоцити – менше 2.5;</w:t>
      </w:r>
    </w:p>
    <w:p w14:paraId="59F38DB3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Еритроцити – менше 2,0;</w:t>
      </w:r>
    </w:p>
    <w:p w14:paraId="6F8FF3CD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Гемоглобін – менше 1,5;</w:t>
      </w:r>
    </w:p>
    <w:p w14:paraId="0088EF45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Гематокрит – менше 2,0;</w:t>
      </w:r>
    </w:p>
    <w:p w14:paraId="204FDDD8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Тромбоцити – менше 5,0.</w:t>
      </w:r>
    </w:p>
    <w:p w14:paraId="32FE6EA7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12</w:t>
      </w:r>
      <w:r w:rsidRPr="00D903FA">
        <w:rPr>
          <w:sz w:val="22"/>
          <w:szCs w:val="22"/>
        </w:rPr>
        <w:tab/>
        <w:t>Відсоток перенесення (95% довірчий інтервал) повинен становити:</w:t>
      </w:r>
    </w:p>
    <w:p w14:paraId="65E7D113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Лейкоцити – менше 1%;</w:t>
      </w:r>
    </w:p>
    <w:p w14:paraId="094CA447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lastRenderedPageBreak/>
        <w:t>Еритроцити – менше 1%;</w:t>
      </w:r>
    </w:p>
    <w:p w14:paraId="5C46F5D5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Гемоглобін – менше 1%;</w:t>
      </w:r>
    </w:p>
    <w:p w14:paraId="2951D581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Тромбоцити – менше 2%.</w:t>
      </w:r>
    </w:p>
    <w:p w14:paraId="437889A2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13</w:t>
      </w:r>
      <w:r w:rsidRPr="00D903FA">
        <w:rPr>
          <w:sz w:val="22"/>
          <w:szCs w:val="22"/>
        </w:rPr>
        <w:tab/>
        <w:t>Можливість відображення результатів в одиницях SI, US, SI модифікованих.</w:t>
      </w:r>
    </w:p>
    <w:p w14:paraId="0244E88B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14</w:t>
      </w:r>
      <w:r w:rsidRPr="00D903FA">
        <w:rPr>
          <w:sz w:val="22"/>
          <w:szCs w:val="22"/>
        </w:rPr>
        <w:tab/>
      </w:r>
      <w:proofErr w:type="spellStart"/>
      <w:r w:rsidRPr="00D903FA">
        <w:rPr>
          <w:sz w:val="22"/>
          <w:szCs w:val="22"/>
        </w:rPr>
        <w:t>Флагування</w:t>
      </w:r>
      <w:proofErr w:type="spellEnd"/>
      <w:r w:rsidRPr="00D903FA">
        <w:rPr>
          <w:sz w:val="22"/>
          <w:szCs w:val="22"/>
        </w:rPr>
        <w:t xml:space="preserve"> з зазначенням системних, морфологічних прапорців на екрані аналізатора.</w:t>
      </w:r>
    </w:p>
    <w:p w14:paraId="2899C40F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15</w:t>
      </w:r>
      <w:r w:rsidRPr="00D903FA">
        <w:rPr>
          <w:sz w:val="22"/>
          <w:szCs w:val="22"/>
        </w:rPr>
        <w:tab/>
        <w:t xml:space="preserve">Аналізатор повинен працювати з використанням 3-х реагентів: </w:t>
      </w:r>
      <w:proofErr w:type="spellStart"/>
      <w:r w:rsidRPr="00D903FA">
        <w:rPr>
          <w:sz w:val="22"/>
          <w:szCs w:val="22"/>
        </w:rPr>
        <w:t>ділюента</w:t>
      </w:r>
      <w:proofErr w:type="spellEnd"/>
      <w:r w:rsidRPr="00D903FA">
        <w:rPr>
          <w:sz w:val="22"/>
          <w:szCs w:val="22"/>
        </w:rPr>
        <w:t xml:space="preserve">, </w:t>
      </w:r>
      <w:proofErr w:type="spellStart"/>
      <w:r w:rsidRPr="00D903FA">
        <w:rPr>
          <w:sz w:val="22"/>
          <w:szCs w:val="22"/>
        </w:rPr>
        <w:t>очищуючого</w:t>
      </w:r>
      <w:proofErr w:type="spellEnd"/>
      <w:r w:rsidRPr="00D903FA">
        <w:rPr>
          <w:sz w:val="22"/>
          <w:szCs w:val="22"/>
        </w:rPr>
        <w:t xml:space="preserve"> розчину та одного </w:t>
      </w:r>
      <w:proofErr w:type="spellStart"/>
      <w:r w:rsidRPr="00D903FA">
        <w:rPr>
          <w:sz w:val="22"/>
          <w:szCs w:val="22"/>
        </w:rPr>
        <w:t>лізуючого</w:t>
      </w:r>
      <w:proofErr w:type="spellEnd"/>
      <w:r w:rsidRPr="00D903FA">
        <w:rPr>
          <w:sz w:val="22"/>
          <w:szCs w:val="22"/>
        </w:rPr>
        <w:t xml:space="preserve"> реагенту.</w:t>
      </w:r>
    </w:p>
    <w:p w14:paraId="4F2EFEC4" w14:textId="335E1D6A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16</w:t>
      </w:r>
      <w:r w:rsidRPr="00D903FA">
        <w:rPr>
          <w:sz w:val="22"/>
          <w:szCs w:val="22"/>
        </w:rPr>
        <w:tab/>
        <w:t xml:space="preserve">Витрати реагентів на один загальний аналіз крові повинні бути не більше 16,50 мл для </w:t>
      </w:r>
      <w:proofErr w:type="spellStart"/>
      <w:r w:rsidRPr="00D903FA">
        <w:rPr>
          <w:sz w:val="22"/>
          <w:szCs w:val="22"/>
        </w:rPr>
        <w:t>ділюента</w:t>
      </w:r>
      <w:proofErr w:type="spellEnd"/>
      <w:r w:rsidRPr="00D903FA">
        <w:rPr>
          <w:sz w:val="22"/>
          <w:szCs w:val="22"/>
        </w:rPr>
        <w:t xml:space="preserve">, 0,91 мл для </w:t>
      </w:r>
      <w:proofErr w:type="spellStart"/>
      <w:r w:rsidRPr="00D903FA">
        <w:rPr>
          <w:sz w:val="22"/>
          <w:szCs w:val="22"/>
        </w:rPr>
        <w:t>лізуючого</w:t>
      </w:r>
      <w:proofErr w:type="spellEnd"/>
      <w:r w:rsidRPr="00D903FA">
        <w:rPr>
          <w:sz w:val="22"/>
          <w:szCs w:val="22"/>
        </w:rPr>
        <w:t xml:space="preserve"> </w:t>
      </w:r>
      <w:proofErr w:type="spellStart"/>
      <w:r w:rsidRPr="00D903FA">
        <w:rPr>
          <w:sz w:val="22"/>
          <w:szCs w:val="22"/>
        </w:rPr>
        <w:t>реагента</w:t>
      </w:r>
      <w:proofErr w:type="spellEnd"/>
      <w:r w:rsidRPr="00D903FA">
        <w:rPr>
          <w:sz w:val="22"/>
          <w:szCs w:val="22"/>
        </w:rPr>
        <w:t xml:space="preserve"> та 0,35 мл для </w:t>
      </w:r>
      <w:proofErr w:type="spellStart"/>
      <w:r w:rsidRPr="00D903FA">
        <w:rPr>
          <w:sz w:val="22"/>
          <w:szCs w:val="22"/>
        </w:rPr>
        <w:t>очищуючого</w:t>
      </w:r>
      <w:proofErr w:type="spellEnd"/>
      <w:r w:rsidRPr="00D903FA">
        <w:rPr>
          <w:sz w:val="22"/>
          <w:szCs w:val="22"/>
        </w:rPr>
        <w:t xml:space="preserve"> розчину, а з 5-DIFF – не більше 18,75 мл для </w:t>
      </w:r>
      <w:proofErr w:type="spellStart"/>
      <w:r w:rsidRPr="00D903FA">
        <w:rPr>
          <w:sz w:val="22"/>
          <w:szCs w:val="22"/>
        </w:rPr>
        <w:t>ділюента</w:t>
      </w:r>
      <w:proofErr w:type="spellEnd"/>
      <w:r w:rsidRPr="00D903FA">
        <w:rPr>
          <w:sz w:val="22"/>
          <w:szCs w:val="22"/>
        </w:rPr>
        <w:t xml:space="preserve">, 1,05 мл для </w:t>
      </w:r>
      <w:proofErr w:type="spellStart"/>
      <w:r w:rsidRPr="00D903FA">
        <w:rPr>
          <w:sz w:val="22"/>
          <w:szCs w:val="22"/>
        </w:rPr>
        <w:t>лізуючого</w:t>
      </w:r>
      <w:proofErr w:type="spellEnd"/>
      <w:r w:rsidRPr="00D903FA">
        <w:rPr>
          <w:sz w:val="22"/>
          <w:szCs w:val="22"/>
        </w:rPr>
        <w:t xml:space="preserve"> </w:t>
      </w:r>
      <w:proofErr w:type="spellStart"/>
      <w:r w:rsidRPr="00D903FA">
        <w:rPr>
          <w:sz w:val="22"/>
          <w:szCs w:val="22"/>
        </w:rPr>
        <w:t>реагента</w:t>
      </w:r>
      <w:proofErr w:type="spellEnd"/>
      <w:r w:rsidRPr="00D903FA">
        <w:rPr>
          <w:sz w:val="22"/>
          <w:szCs w:val="22"/>
        </w:rPr>
        <w:t xml:space="preserve"> та 0,35 мл для </w:t>
      </w:r>
      <w:proofErr w:type="spellStart"/>
      <w:r w:rsidRPr="00D903FA">
        <w:rPr>
          <w:sz w:val="22"/>
          <w:szCs w:val="22"/>
        </w:rPr>
        <w:t>очищуючого</w:t>
      </w:r>
      <w:proofErr w:type="spellEnd"/>
      <w:r w:rsidRPr="00D903FA">
        <w:rPr>
          <w:sz w:val="22"/>
          <w:szCs w:val="22"/>
        </w:rPr>
        <w:t xml:space="preserve"> розчину.</w:t>
      </w:r>
    </w:p>
    <w:p w14:paraId="58F07B85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17</w:t>
      </w:r>
      <w:r w:rsidRPr="00D903FA">
        <w:rPr>
          <w:sz w:val="22"/>
          <w:szCs w:val="22"/>
        </w:rPr>
        <w:tab/>
      </w:r>
      <w:proofErr w:type="spellStart"/>
      <w:r w:rsidRPr="00D903FA">
        <w:rPr>
          <w:sz w:val="22"/>
          <w:szCs w:val="22"/>
        </w:rPr>
        <w:t>Лізуючий</w:t>
      </w:r>
      <w:proofErr w:type="spellEnd"/>
      <w:r w:rsidRPr="00D903FA">
        <w:rPr>
          <w:sz w:val="22"/>
          <w:szCs w:val="22"/>
        </w:rPr>
        <w:t xml:space="preserve"> реагент та </w:t>
      </w:r>
      <w:proofErr w:type="spellStart"/>
      <w:r w:rsidRPr="00D903FA">
        <w:rPr>
          <w:sz w:val="22"/>
          <w:szCs w:val="22"/>
        </w:rPr>
        <w:t>очищуючий</w:t>
      </w:r>
      <w:proofErr w:type="spellEnd"/>
      <w:r w:rsidRPr="00D903FA">
        <w:rPr>
          <w:sz w:val="22"/>
          <w:szCs w:val="22"/>
        </w:rPr>
        <w:t xml:space="preserve"> розчин повинні розташовуватись у спеціальному відсіку всередині аналізатора.</w:t>
      </w:r>
    </w:p>
    <w:p w14:paraId="1CBF80C0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18</w:t>
      </w:r>
      <w:r w:rsidRPr="00D903FA">
        <w:rPr>
          <w:sz w:val="22"/>
          <w:szCs w:val="22"/>
        </w:rPr>
        <w:tab/>
        <w:t>Аналізатор повинен бути оснащений сенсорним екраном не менше 8,4 дюйма (800х600) та сенсорною клавіатурою.</w:t>
      </w:r>
    </w:p>
    <w:p w14:paraId="79BAFAA5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19</w:t>
      </w:r>
      <w:r w:rsidRPr="00D903FA">
        <w:rPr>
          <w:sz w:val="22"/>
          <w:szCs w:val="22"/>
        </w:rPr>
        <w:tab/>
        <w:t>Пам`ять аналізатора повинна вміщувати не менше 35000 даних пацієнтів, результатів та гістограм та не менше 100 результатів на лот контролю якості для не менше, ніж 12 різних лотів.</w:t>
      </w:r>
    </w:p>
    <w:p w14:paraId="152E954A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20</w:t>
      </w:r>
      <w:r w:rsidRPr="00D903FA">
        <w:rPr>
          <w:sz w:val="22"/>
          <w:szCs w:val="22"/>
        </w:rPr>
        <w:tab/>
        <w:t>Можливість ручного введення даних КЯ та імпортування даних з USB-накопичувача.</w:t>
      </w:r>
    </w:p>
    <w:p w14:paraId="3721E969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21</w:t>
      </w:r>
      <w:r w:rsidRPr="00D903FA">
        <w:rPr>
          <w:sz w:val="22"/>
          <w:szCs w:val="22"/>
        </w:rPr>
        <w:tab/>
        <w:t xml:space="preserve">Відображення результатів кожної партії і рівня контролю якості в таблицях і у вигляді графіка </w:t>
      </w:r>
      <w:proofErr w:type="spellStart"/>
      <w:r w:rsidRPr="00D903FA">
        <w:rPr>
          <w:sz w:val="22"/>
          <w:szCs w:val="22"/>
        </w:rPr>
        <w:t>Леві-Дженнінгса</w:t>
      </w:r>
      <w:proofErr w:type="spellEnd"/>
      <w:r w:rsidRPr="00D903FA">
        <w:rPr>
          <w:sz w:val="22"/>
          <w:szCs w:val="22"/>
        </w:rPr>
        <w:t>.</w:t>
      </w:r>
    </w:p>
    <w:p w14:paraId="2B043D75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22</w:t>
      </w:r>
      <w:r w:rsidRPr="00D903FA">
        <w:rPr>
          <w:sz w:val="22"/>
          <w:szCs w:val="22"/>
        </w:rPr>
        <w:tab/>
        <w:t>Аналізатор повинен бути оснащений протоколами PCL3 та PCL6 для підключення принтерів.</w:t>
      </w:r>
    </w:p>
    <w:p w14:paraId="5CB682F3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23</w:t>
      </w:r>
      <w:r w:rsidRPr="00D903FA">
        <w:rPr>
          <w:sz w:val="22"/>
          <w:szCs w:val="22"/>
        </w:rPr>
        <w:tab/>
        <w:t>Задня панель повинна містити наступні типи з’єднань:</w:t>
      </w:r>
    </w:p>
    <w:p w14:paraId="60CA8F20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• USB-порт – не менше 4 штук;</w:t>
      </w:r>
    </w:p>
    <w:p w14:paraId="55E19936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• TP/TCIP порт;</w:t>
      </w:r>
    </w:p>
    <w:p w14:paraId="4ABF9D9C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• Послідовне з'єднання RS232;</w:t>
      </w:r>
    </w:p>
    <w:p w14:paraId="340E4037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• P/S 24V.</w:t>
      </w:r>
    </w:p>
    <w:p w14:paraId="21C24FF4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24</w:t>
      </w:r>
      <w:r w:rsidRPr="00D903FA">
        <w:rPr>
          <w:sz w:val="22"/>
          <w:szCs w:val="22"/>
        </w:rPr>
        <w:tab/>
        <w:t>Один USB-порт для зручного підключення повинен розташовуватись на передній панелі аналізатора.</w:t>
      </w:r>
    </w:p>
    <w:p w14:paraId="3682128B" w14:textId="77777777" w:rsidR="00D903FA" w:rsidRP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25</w:t>
      </w:r>
      <w:r w:rsidRPr="00D903FA">
        <w:rPr>
          <w:sz w:val="22"/>
          <w:szCs w:val="22"/>
        </w:rPr>
        <w:tab/>
        <w:t>Функція автоматичного увімкнення та запуску аналізатора, автоматичного вимкнення та автоматичного очищення з можливістю налаштування від кожних 10 до кожних 50 аналізів.</w:t>
      </w:r>
    </w:p>
    <w:p w14:paraId="1C599787" w14:textId="3C9B2966" w:rsidR="00D903FA" w:rsidRDefault="00D903FA" w:rsidP="00D903FA">
      <w:pPr>
        <w:jc w:val="both"/>
        <w:rPr>
          <w:sz w:val="22"/>
          <w:szCs w:val="22"/>
        </w:rPr>
      </w:pPr>
      <w:r w:rsidRPr="00D903FA">
        <w:rPr>
          <w:sz w:val="22"/>
          <w:szCs w:val="22"/>
        </w:rPr>
        <w:t>26</w:t>
      </w:r>
      <w:r w:rsidRPr="00D903FA">
        <w:rPr>
          <w:sz w:val="22"/>
          <w:szCs w:val="22"/>
        </w:rPr>
        <w:tab/>
        <w:t>Функція підключення до головного комп'ютера лабораторії.</w:t>
      </w:r>
    </w:p>
    <w:p w14:paraId="3C39A1BF" w14:textId="690C6A5E" w:rsidR="009D4BC3" w:rsidRDefault="00000000">
      <w:pPr>
        <w:spacing w:after="120"/>
        <w:jc w:val="both"/>
      </w:pPr>
      <w:r>
        <w:rPr>
          <w:sz w:val="22"/>
          <w:szCs w:val="22"/>
        </w:rPr>
        <w:t xml:space="preserve">Технічні характеристики предмета закупівлі були складені у відповідності до потреб замовника, </w:t>
      </w:r>
      <w:r w:rsidR="00D903FA">
        <w:rPr>
          <w:sz w:val="22"/>
          <w:szCs w:val="22"/>
        </w:rPr>
        <w:t xml:space="preserve">та </w:t>
      </w:r>
      <w:r>
        <w:rPr>
          <w:sz w:val="22"/>
          <w:szCs w:val="22"/>
        </w:rPr>
        <w:t>бюджету проєкту «Спільне запобігання поширенню вірусів у транскордонному регіоні» HUSKROUA/23/RI/2.1/047 та комерційних пропозицій. Технічні характеристики викладені у Додатку 2 до тендерної документації.</w:t>
      </w:r>
    </w:p>
    <w:p w14:paraId="09FEF28F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t xml:space="preserve">Кількість товару: </w:t>
      </w:r>
      <w:r>
        <w:rPr>
          <w:sz w:val="22"/>
          <w:szCs w:val="22"/>
        </w:rPr>
        <w:t>1 одиниця.</w:t>
      </w:r>
    </w:p>
    <w:p w14:paraId="14AC0715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t xml:space="preserve">Місце поставки товару: </w:t>
      </w:r>
      <w:r>
        <w:rPr>
          <w:sz w:val="22"/>
          <w:szCs w:val="22"/>
        </w:rPr>
        <w:t>м. Чернівці, вул. Небесної Сотні, 5а.</w:t>
      </w:r>
    </w:p>
    <w:p w14:paraId="26986DC6" w14:textId="77777777" w:rsidR="009D4BC3" w:rsidRDefault="00000000">
      <w:pPr>
        <w:spacing w:after="200"/>
        <w:jc w:val="both"/>
      </w:pPr>
      <w:r>
        <w:rPr>
          <w:b/>
          <w:bCs/>
          <w:sz w:val="22"/>
          <w:szCs w:val="22"/>
        </w:rPr>
        <w:t xml:space="preserve">Строк поставки: </w:t>
      </w:r>
      <w:r>
        <w:rPr>
          <w:sz w:val="22"/>
          <w:szCs w:val="22"/>
        </w:rPr>
        <w:t>з дня укладення договору по 31.07.2026 р.</w:t>
      </w:r>
    </w:p>
    <w:p w14:paraId="40B800CC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t>Інше:</w:t>
      </w:r>
    </w:p>
    <w:p w14:paraId="6E0370F7" w14:textId="77777777" w:rsidR="009D4BC3" w:rsidRDefault="00000000">
      <w:pPr>
        <w:spacing w:after="160"/>
        <w:jc w:val="both"/>
      </w:pPr>
      <w:r>
        <w:rPr>
          <w:sz w:val="22"/>
          <w:szCs w:val="22"/>
        </w:rPr>
        <w:t xml:space="preserve">Закупівля товару здійснюється за кошти Європейського Союзу для України та співфінансування ОКНП Чернівецький Обласний Медичний </w:t>
      </w:r>
      <w:proofErr w:type="spellStart"/>
      <w:r>
        <w:rPr>
          <w:sz w:val="22"/>
          <w:szCs w:val="22"/>
        </w:rPr>
        <w:t>Діагностично</w:t>
      </w:r>
      <w:proofErr w:type="spellEnd"/>
      <w:r>
        <w:rPr>
          <w:sz w:val="22"/>
          <w:szCs w:val="22"/>
        </w:rPr>
        <w:t xml:space="preserve">-Реабілітаційний Центр, згідно </w:t>
      </w:r>
      <w:proofErr w:type="spellStart"/>
      <w:r>
        <w:rPr>
          <w:sz w:val="22"/>
          <w:szCs w:val="22"/>
        </w:rPr>
        <w:t>Проекту</w:t>
      </w:r>
      <w:proofErr w:type="spellEnd"/>
      <w:r>
        <w:rPr>
          <w:sz w:val="22"/>
          <w:szCs w:val="22"/>
        </w:rPr>
        <w:t xml:space="preserve"> №HUSKROUA/23/RI/2.1/047 «Спільне запобігання поширенню вірусів у транскордонному регіоні», Програми </w:t>
      </w:r>
      <w:proofErr w:type="spellStart"/>
      <w:r>
        <w:rPr>
          <w:sz w:val="22"/>
          <w:szCs w:val="22"/>
        </w:rPr>
        <w:t>Interreg</w:t>
      </w:r>
      <w:proofErr w:type="spellEnd"/>
      <w:r>
        <w:rPr>
          <w:sz w:val="22"/>
          <w:szCs w:val="22"/>
        </w:rPr>
        <w:t xml:space="preserve"> NEXT Угорщина-Словаччина-Румунія-Україна 2021-2027», який діє в Україні на підставі міжнародного договору — Рамкової угоди між Урядом України та Комісією Європейських Співтовариств від 12.12.2006, ратифікованої із заявою Законом України від 03.09.2008 №360-VI; Угоди про фінансування програми (</w:t>
      </w:r>
      <w:proofErr w:type="spellStart"/>
      <w:r>
        <w:rPr>
          <w:sz w:val="22"/>
          <w:szCs w:val="22"/>
        </w:rPr>
        <w:t>Interreg</w:t>
      </w:r>
      <w:proofErr w:type="spellEnd"/>
      <w:r>
        <w:rPr>
          <w:sz w:val="22"/>
          <w:szCs w:val="22"/>
        </w:rPr>
        <w:t xml:space="preserve"> VI-A) NEXT Угорщина-Словаччина-Румунія-Україна, ратифікованої Законом України № 3717-IX від 09.05.2024 року.</w:t>
      </w:r>
    </w:p>
    <w:p w14:paraId="1511B24A" w14:textId="77777777" w:rsidR="009D4BC3" w:rsidRDefault="00000000">
      <w:pPr>
        <w:spacing w:after="160"/>
        <w:jc w:val="both"/>
      </w:pPr>
      <w:proofErr w:type="spellStart"/>
      <w:r>
        <w:rPr>
          <w:b/>
          <w:bCs/>
          <w:sz w:val="22"/>
          <w:szCs w:val="22"/>
        </w:rPr>
        <w:t>Проект</w:t>
      </w:r>
      <w:proofErr w:type="spellEnd"/>
      <w:r>
        <w:rPr>
          <w:b/>
          <w:bCs/>
          <w:sz w:val="22"/>
          <w:szCs w:val="22"/>
        </w:rPr>
        <w:t xml:space="preserve"> HUSKROUA/23/RI/2.1/047 «Спільне запобігання поширенню вірусів у транскордонному регіоні», Програми </w:t>
      </w:r>
      <w:proofErr w:type="spellStart"/>
      <w:r>
        <w:rPr>
          <w:b/>
          <w:bCs/>
          <w:sz w:val="22"/>
          <w:szCs w:val="22"/>
        </w:rPr>
        <w:t>Interreg</w:t>
      </w:r>
      <w:proofErr w:type="spellEnd"/>
      <w:r>
        <w:rPr>
          <w:b/>
          <w:bCs/>
          <w:sz w:val="22"/>
          <w:szCs w:val="22"/>
        </w:rPr>
        <w:t xml:space="preserve"> NEXT Угорщина-Словаччина-Румунія-Україна 2021-2027»,</w:t>
      </w:r>
      <w:r>
        <w:rPr>
          <w:sz w:val="22"/>
          <w:szCs w:val="22"/>
        </w:rPr>
        <w:t xml:space="preserve"> зареєстровано Секретаріатом Кабінету Міністрів України за </w:t>
      </w:r>
      <w:r>
        <w:rPr>
          <w:b/>
          <w:bCs/>
          <w:sz w:val="22"/>
          <w:szCs w:val="22"/>
        </w:rPr>
        <w:t>№ 5922 від 20 березня 2025 року.</w:t>
      </w:r>
    </w:p>
    <w:p w14:paraId="62F16C6A" w14:textId="77777777" w:rsidR="009D4BC3" w:rsidRDefault="00000000">
      <w:pPr>
        <w:spacing w:after="160"/>
        <w:jc w:val="both"/>
      </w:pPr>
      <w:r>
        <w:rPr>
          <w:i/>
          <w:iCs/>
          <w:sz w:val="22"/>
          <w:szCs w:val="22"/>
        </w:rPr>
        <w:t xml:space="preserve">Project №HUSKROUA/23/RI/2.1/047 </w:t>
      </w:r>
      <w:proofErr w:type="spellStart"/>
      <w:r>
        <w:rPr>
          <w:i/>
          <w:iCs/>
          <w:sz w:val="22"/>
          <w:szCs w:val="22"/>
        </w:rPr>
        <w:t>Joint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prevention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of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viruses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spreading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in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the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cross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border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region</w:t>
      </w:r>
      <w:proofErr w:type="spellEnd"/>
      <w:r>
        <w:rPr>
          <w:i/>
          <w:iCs/>
          <w:sz w:val="22"/>
          <w:szCs w:val="22"/>
        </w:rPr>
        <w:t>.</w:t>
      </w:r>
    </w:p>
    <w:p w14:paraId="62D90CCD" w14:textId="77777777" w:rsidR="009D4BC3" w:rsidRDefault="00000000">
      <w:pPr>
        <w:spacing w:after="120"/>
        <w:jc w:val="both"/>
      </w:pPr>
      <w:r>
        <w:rPr>
          <w:b/>
          <w:bCs/>
          <w:sz w:val="22"/>
          <w:szCs w:val="22"/>
        </w:rPr>
        <w:lastRenderedPageBreak/>
        <w:t>Донор:</w:t>
      </w:r>
      <w:r>
        <w:rPr>
          <w:sz w:val="22"/>
          <w:szCs w:val="22"/>
        </w:rPr>
        <w:t xml:space="preserve"> партнер з розвитку — Європейський Союз через Орган управління Програми </w:t>
      </w:r>
      <w:proofErr w:type="spellStart"/>
      <w:r>
        <w:rPr>
          <w:sz w:val="22"/>
          <w:szCs w:val="22"/>
        </w:rPr>
        <w:t>Interreg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Interreg</w:t>
      </w:r>
      <w:proofErr w:type="spellEnd"/>
      <w:r>
        <w:rPr>
          <w:sz w:val="22"/>
          <w:szCs w:val="22"/>
        </w:rPr>
        <w:t xml:space="preserve"> VI-A) NEXT Угорщина-Словаччина-Румунія-Україна, представлений Міністерством закордонних справ та торгівлі Угорщини.</w:t>
      </w:r>
    </w:p>
    <w:p w14:paraId="3BCCFCB3" w14:textId="77777777" w:rsidR="009D4BC3" w:rsidRDefault="00000000">
      <w:pPr>
        <w:spacing w:after="120"/>
        <w:jc w:val="both"/>
      </w:pPr>
      <w:proofErr w:type="spellStart"/>
      <w:r>
        <w:rPr>
          <w:b/>
          <w:bCs/>
          <w:sz w:val="22"/>
          <w:szCs w:val="22"/>
        </w:rPr>
        <w:t>Бенефіціар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Чернівецька обласна військова адміністрація.</w:t>
      </w:r>
    </w:p>
    <w:p w14:paraId="42072BE7" w14:textId="77777777" w:rsidR="009D4BC3" w:rsidRDefault="00000000">
      <w:pPr>
        <w:spacing w:after="200"/>
        <w:jc w:val="both"/>
      </w:pPr>
      <w:r>
        <w:rPr>
          <w:b/>
          <w:bCs/>
          <w:sz w:val="22"/>
          <w:szCs w:val="22"/>
        </w:rPr>
        <w:t>Виконавець/Реципієнт в Україні:</w:t>
      </w:r>
      <w:r>
        <w:rPr>
          <w:sz w:val="22"/>
          <w:szCs w:val="22"/>
        </w:rPr>
        <w:t xml:space="preserve"> Обласне комунальне некомерційне підприємство "Чернівецький обласний медичний </w:t>
      </w:r>
      <w:proofErr w:type="spellStart"/>
      <w:r>
        <w:rPr>
          <w:sz w:val="22"/>
          <w:szCs w:val="22"/>
        </w:rPr>
        <w:t>діагностично</w:t>
      </w:r>
      <w:proofErr w:type="spellEnd"/>
      <w:r>
        <w:rPr>
          <w:sz w:val="22"/>
          <w:szCs w:val="22"/>
        </w:rPr>
        <w:t>-реабілітаційний центр" (код згідно з ЄДРПОУ 45002411).</w:t>
      </w:r>
    </w:p>
    <w:p w14:paraId="282C24B2" w14:textId="77777777" w:rsidR="009D4BC3" w:rsidRDefault="00000000">
      <w:pPr>
        <w:jc w:val="both"/>
      </w:pPr>
      <w:r>
        <w:rPr>
          <w:b/>
          <w:bCs/>
          <w:sz w:val="22"/>
          <w:szCs w:val="22"/>
        </w:rPr>
        <w:t>УВАГА:</w:t>
      </w:r>
      <w:r>
        <w:rPr>
          <w:sz w:val="22"/>
          <w:szCs w:val="22"/>
        </w:rPr>
        <w:t xml:space="preserve"> Закупівля товарів за кошти Гранту буде здійснюватися </w:t>
      </w:r>
      <w:r>
        <w:rPr>
          <w:b/>
          <w:bCs/>
          <w:sz w:val="22"/>
          <w:szCs w:val="22"/>
        </w:rPr>
        <w:t>в пільговому режимі без ПДВ</w:t>
      </w:r>
      <w:r>
        <w:rPr>
          <w:sz w:val="22"/>
          <w:szCs w:val="22"/>
        </w:rPr>
        <w:t xml:space="preserve"> на підставі міжнародного договору — Рамкової угоди між Урядом України та Комісією Європейських Співтовариств від 12.12.2006, ратифікованої із заявою Законом України від 03.09.2008 №360-VI; Угоди про фінансування програми (</w:t>
      </w:r>
      <w:proofErr w:type="spellStart"/>
      <w:r>
        <w:rPr>
          <w:sz w:val="22"/>
          <w:szCs w:val="22"/>
        </w:rPr>
        <w:t>Interreg</w:t>
      </w:r>
      <w:proofErr w:type="spellEnd"/>
      <w:r>
        <w:rPr>
          <w:sz w:val="22"/>
          <w:szCs w:val="22"/>
        </w:rPr>
        <w:t xml:space="preserve"> VI-A) NEXT Угорщина-Словаччина-Румунія-Україна, ратифікованої Законом України № 3717-IX від 09.05.2024 року.</w:t>
      </w:r>
    </w:p>
    <w:sectPr w:rsidR="009D4BC3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C06F2"/>
    <w:multiLevelType w:val="hybridMultilevel"/>
    <w:tmpl w:val="256E575C"/>
    <w:lvl w:ilvl="0" w:tplc="C2828D30">
      <w:start w:val="1"/>
      <w:numFmt w:val="bullet"/>
      <w:lvlText w:val="●"/>
      <w:lvlJc w:val="left"/>
      <w:pPr>
        <w:ind w:left="720" w:hanging="360"/>
      </w:pPr>
    </w:lvl>
    <w:lvl w:ilvl="1" w:tplc="01C42A90">
      <w:start w:val="1"/>
      <w:numFmt w:val="bullet"/>
      <w:lvlText w:val="○"/>
      <w:lvlJc w:val="left"/>
      <w:pPr>
        <w:ind w:left="1440" w:hanging="360"/>
      </w:pPr>
    </w:lvl>
    <w:lvl w:ilvl="2" w:tplc="3956FB38">
      <w:start w:val="1"/>
      <w:numFmt w:val="bullet"/>
      <w:lvlText w:val="■"/>
      <w:lvlJc w:val="left"/>
      <w:pPr>
        <w:ind w:left="2160" w:hanging="360"/>
      </w:pPr>
    </w:lvl>
    <w:lvl w:ilvl="3" w:tplc="239A2020">
      <w:start w:val="1"/>
      <w:numFmt w:val="bullet"/>
      <w:lvlText w:val="●"/>
      <w:lvlJc w:val="left"/>
      <w:pPr>
        <w:ind w:left="2880" w:hanging="360"/>
      </w:pPr>
    </w:lvl>
    <w:lvl w:ilvl="4" w:tplc="DA8AA244">
      <w:start w:val="1"/>
      <w:numFmt w:val="bullet"/>
      <w:lvlText w:val="○"/>
      <w:lvlJc w:val="left"/>
      <w:pPr>
        <w:ind w:left="3600" w:hanging="360"/>
      </w:pPr>
    </w:lvl>
    <w:lvl w:ilvl="5" w:tplc="99026F32">
      <w:start w:val="1"/>
      <w:numFmt w:val="bullet"/>
      <w:lvlText w:val="■"/>
      <w:lvlJc w:val="left"/>
      <w:pPr>
        <w:ind w:left="4320" w:hanging="360"/>
      </w:pPr>
    </w:lvl>
    <w:lvl w:ilvl="6" w:tplc="4D1A4370">
      <w:start w:val="1"/>
      <w:numFmt w:val="bullet"/>
      <w:lvlText w:val="●"/>
      <w:lvlJc w:val="left"/>
      <w:pPr>
        <w:ind w:left="5040" w:hanging="360"/>
      </w:pPr>
    </w:lvl>
    <w:lvl w:ilvl="7" w:tplc="73642B24">
      <w:start w:val="1"/>
      <w:numFmt w:val="bullet"/>
      <w:lvlText w:val="●"/>
      <w:lvlJc w:val="left"/>
      <w:pPr>
        <w:ind w:left="5760" w:hanging="360"/>
      </w:pPr>
    </w:lvl>
    <w:lvl w:ilvl="8" w:tplc="82EC34E2">
      <w:start w:val="1"/>
      <w:numFmt w:val="bullet"/>
      <w:lvlText w:val="●"/>
      <w:lvlJc w:val="left"/>
      <w:pPr>
        <w:ind w:left="6480" w:hanging="360"/>
      </w:pPr>
    </w:lvl>
  </w:abstractNum>
  <w:num w:numId="1" w16cid:durableId="5447568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3"/>
    <w:rsid w:val="00553436"/>
    <w:rsid w:val="009D4BC3"/>
    <w:rsid w:val="00D9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6BB6"/>
  <w15:docId w15:val="{D4C95A32-7818-4465-89AD-14AC589B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інцевої ви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4719</Words>
  <Characters>2690</Characters>
  <Application>Microsoft Office Word</Application>
  <DocSecurity>0</DocSecurity>
  <Lines>22</Lines>
  <Paragraphs>14</Paragraphs>
  <ScaleCrop>false</ScaleCrop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OmniBook</cp:lastModifiedBy>
  <cp:revision>2</cp:revision>
  <dcterms:created xsi:type="dcterms:W3CDTF">2026-06-23T11:28:00Z</dcterms:created>
  <dcterms:modified xsi:type="dcterms:W3CDTF">2026-06-23T11:28:00Z</dcterms:modified>
</cp:coreProperties>
</file>